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F1906">
      <w:pPr>
        <w:widowControl w:val="0"/>
        <w:ind w:firstLine="0"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附件1 </w:t>
      </w:r>
    </w:p>
    <w:p w14:paraId="37C2D619">
      <w:pPr>
        <w:widowControl w:val="0"/>
        <w:ind w:firstLine="0" w:firstLineChars="0"/>
        <w:jc w:val="center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申报材料编制及报送说明</w:t>
      </w:r>
    </w:p>
    <w:p w14:paraId="5ADA5FAA">
      <w:pPr>
        <w:pStyle w:val="2"/>
      </w:pPr>
    </w:p>
    <w:p w14:paraId="6176E562">
      <w:pPr>
        <w:keepNext/>
        <w:keepLines/>
        <w:widowControl w:val="0"/>
        <w:numPr>
          <w:ilvl w:val="0"/>
          <w:numId w:val="1"/>
        </w:numPr>
        <w:autoSpaceDE w:val="0"/>
        <w:autoSpaceDN w:val="0"/>
        <w:ind w:firstLine="567" w:firstLineChars="0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申报单位应根据申报指南及其附件要求进行申报材料编制、出具相关文件材料。所有申报材料数据及情况应保证真实、全面、准确，不得虚报、漏报、选择性填报。</w:t>
      </w:r>
    </w:p>
    <w:p w14:paraId="5817868F">
      <w:pPr>
        <w:keepNext/>
        <w:keepLines/>
        <w:widowControl w:val="0"/>
        <w:numPr>
          <w:ilvl w:val="0"/>
          <w:numId w:val="1"/>
        </w:numPr>
        <w:autoSpaceDE w:val="0"/>
        <w:autoSpaceDN w:val="0"/>
        <w:ind w:firstLine="567" w:firstLineChars="0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申报管理机构需要将全套申报材料连续编码并列出目录，务必添加对应页码，纸质版规范打印装订成册。</w:t>
      </w:r>
    </w:p>
    <w:p w14:paraId="515399A7">
      <w:pPr>
        <w:keepNext/>
        <w:keepLines/>
        <w:widowControl w:val="0"/>
        <w:numPr>
          <w:ilvl w:val="0"/>
          <w:numId w:val="1"/>
        </w:numPr>
        <w:autoSpaceDE w:val="0"/>
        <w:autoSpaceDN w:val="0"/>
        <w:ind w:firstLine="567" w:firstLineChars="0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纸质申报材料按照附件2的要求，提供正本一份和副本两份，须左侧胶装，并加盖骑缝章，封面由法定代表人（或委托授权人）签字并加盖单位公章。</w:t>
      </w:r>
    </w:p>
    <w:p w14:paraId="2DDF4C28">
      <w:pPr>
        <w:keepNext/>
        <w:keepLines/>
        <w:widowControl w:val="0"/>
        <w:numPr>
          <w:ilvl w:val="0"/>
          <w:numId w:val="1"/>
        </w:numPr>
        <w:autoSpaceDE w:val="0"/>
        <w:autoSpaceDN w:val="0"/>
        <w:ind w:firstLine="567" w:firstLineChars="0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电子版申报材料用光盘刻制一份，随同纸质申报材料一并报送。</w:t>
      </w:r>
    </w:p>
    <w:p w14:paraId="0B074C64">
      <w:pPr>
        <w:numPr>
          <w:ilvl w:val="0"/>
          <w:numId w:val="1"/>
        </w:numPr>
        <w:ind w:firstLine="567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申报材料中具体文件撰写，应遵守：一级标题</w:t>
      </w:r>
      <w:r>
        <w:rPr>
          <w:rFonts w:hint="eastAsia" w:ascii="黑体" w:hAnsi="黑体" w:eastAsia="黑体" w:cs="黑体"/>
          <w:sz w:val="32"/>
          <w:szCs w:val="32"/>
          <w:lang w:bidi="zh-CN"/>
        </w:rPr>
        <w:t>黑体三号</w:t>
      </w:r>
      <w:r>
        <w:rPr>
          <w:rFonts w:hint="eastAsia" w:ascii="仿宋_GB2312" w:hAnsi="仿宋_GB2312" w:eastAsia="仿宋_GB2312" w:cs="仿宋_GB2312"/>
          <w:sz w:val="32"/>
          <w:szCs w:val="32"/>
        </w:rPr>
        <w:t>、二级标题</w:t>
      </w:r>
      <w:r>
        <w:rPr>
          <w:rFonts w:hint="eastAsia" w:ascii="楷体_GB2312" w:hAnsi="楷体_GB2312" w:eastAsia="楷体_GB2312" w:cs="楷体_GB2312"/>
          <w:sz w:val="32"/>
          <w:szCs w:val="32"/>
        </w:rPr>
        <w:t>楷体GB2312三号</w:t>
      </w:r>
      <w:r>
        <w:rPr>
          <w:rFonts w:hint="eastAsia" w:ascii="仿宋_GB2312" w:hAnsi="仿宋_GB2312" w:eastAsia="仿宋_GB2312" w:cs="仿宋_GB2312"/>
          <w:sz w:val="32"/>
          <w:szCs w:val="32"/>
        </w:rPr>
        <w:t>、三级标题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仿宋GB2312三号</w:t>
      </w:r>
      <w:r>
        <w:rPr>
          <w:rFonts w:hint="eastAsia" w:ascii="仿宋_GB2312" w:hAnsi="仿宋_GB2312" w:eastAsia="仿宋_GB2312" w:cs="仿宋_GB2312"/>
          <w:sz w:val="32"/>
          <w:szCs w:val="32"/>
        </w:rPr>
        <w:t>、正文为仿宋GB2312；行距28.95磅。</w:t>
      </w:r>
    </w:p>
    <w:p w14:paraId="18140B6F">
      <w:pPr>
        <w:keepNext/>
        <w:keepLines/>
        <w:widowControl w:val="0"/>
        <w:numPr>
          <w:ilvl w:val="0"/>
          <w:numId w:val="1"/>
        </w:numPr>
        <w:autoSpaceDE w:val="0"/>
        <w:autoSpaceDN w:val="0"/>
        <w:ind w:firstLine="567" w:firstLineChars="0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申报单位需要在2024年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日18:00前将申报材料纸质文件邮寄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或直接递交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至南山区桂湾五路128号前海深港基金小镇A1栋。未完成申报材料递交、逾期递交或未按规定的格式、数量和形式递交申报材料的均不予受理。</w:t>
      </w:r>
    </w:p>
    <w:p w14:paraId="4ABFA2BA">
      <w:pPr>
        <w:keepNext/>
        <w:keepLines/>
        <w:widowControl w:val="0"/>
        <w:numPr>
          <w:ilvl w:val="0"/>
          <w:numId w:val="1"/>
        </w:numPr>
        <w:autoSpaceDE w:val="0"/>
        <w:autoSpaceDN w:val="0"/>
        <w:ind w:firstLine="567" w:firstLineChars="0"/>
        <w:outlineLvl w:val="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申报材料中各类数据的基准日为2024年6月30日。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3BA52"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7B86E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764713"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D637B"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D3AB5"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A06F2"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A2106B"/>
    <w:multiLevelType w:val="singleLevel"/>
    <w:tmpl w:val="D6A2106B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0NzgyZTZmNGNiNmIxM2IyMzU1MzY0YTgyNjNjZWQifQ=="/>
  </w:docVars>
  <w:rsids>
    <w:rsidRoot w:val="2F7231D2"/>
    <w:rsid w:val="003367DC"/>
    <w:rsid w:val="003B738A"/>
    <w:rsid w:val="00417920"/>
    <w:rsid w:val="00426A5C"/>
    <w:rsid w:val="004B079F"/>
    <w:rsid w:val="00593D4D"/>
    <w:rsid w:val="005B40E4"/>
    <w:rsid w:val="005E7C70"/>
    <w:rsid w:val="006B1A77"/>
    <w:rsid w:val="006F12DB"/>
    <w:rsid w:val="00787740"/>
    <w:rsid w:val="008A6588"/>
    <w:rsid w:val="00B76CDE"/>
    <w:rsid w:val="00BE1EDA"/>
    <w:rsid w:val="00C21089"/>
    <w:rsid w:val="00DE27D1"/>
    <w:rsid w:val="020018EB"/>
    <w:rsid w:val="0A5F075F"/>
    <w:rsid w:val="156752F3"/>
    <w:rsid w:val="2F7231D2"/>
    <w:rsid w:val="4B8D7BC8"/>
    <w:rsid w:val="4FD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579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left="0" w:leftChars="0" w:firstLine="420"/>
    </w:p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392</Words>
  <Characters>427</Characters>
  <Lines>3</Lines>
  <Paragraphs>1</Paragraphs>
  <TotalTime>15</TotalTime>
  <ScaleCrop>false</ScaleCrop>
  <LinksUpToDate>false</LinksUpToDate>
  <CharactersWithSpaces>428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2024-10-06T15:32:00Z</dcterms:created>
  <dc:creator>蔡赟东</dc:creator>
  <cp:lastModifiedBy>李佳</cp:lastModifiedBy>
  <dcterms:modified xsi:type="dcterms:W3CDTF">2024-12-11T08:03:49Z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720C9A211CF74708A958710C8048D220_11</vt:lpwstr>
  </property>
</Properties>
</file>